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4" w:rsidRPr="006C7284" w:rsidRDefault="006C7284" w:rsidP="006C7284">
      <w:pPr>
        <w:pStyle w:val="unknownstyle"/>
        <w:jc w:val="center"/>
        <w:rPr>
          <w:rFonts w:ascii="Calibri" w:hAnsi="Calibri" w:cs="Times New Roman"/>
          <w:b w:val="0"/>
          <w:bCs w:val="0"/>
          <w:caps w:val="0"/>
          <w:color w:val="auto"/>
          <w:spacing w:val="0"/>
          <w:kern w:val="0"/>
          <w:sz w:val="24"/>
          <w:szCs w:val="24"/>
        </w:rPr>
      </w:pPr>
      <w:r>
        <w:rPr>
          <w:sz w:val="51"/>
          <w:szCs w:val="51"/>
        </w:rPr>
        <w:t>Truman State university</w:t>
      </w:r>
    </w:p>
    <w:p w:rsidR="006C7284" w:rsidRPr="006C7284" w:rsidRDefault="006C7284" w:rsidP="006C7284">
      <w:pPr>
        <w:pStyle w:val="Title"/>
        <w:jc w:val="center"/>
        <w:rPr>
          <w:rFonts w:ascii="Calibri" w:hAnsi="Calibri" w:cs="Times New Roman"/>
          <w:color w:val="auto"/>
          <w:kern w:val="0"/>
          <w:sz w:val="24"/>
          <w:szCs w:val="24"/>
        </w:rPr>
      </w:pPr>
      <w:r>
        <w:rPr>
          <w:color w:val="331966"/>
          <w:sz w:val="106"/>
          <w:szCs w:val="106"/>
        </w:rPr>
        <w:t>Bicycle Sale</w:t>
      </w:r>
    </w:p>
    <w:p w:rsidR="00E84981" w:rsidRDefault="00E84981">
      <w:pPr>
        <w:rPr>
          <w:rFonts w:cstheme="minorBidi"/>
          <w:color w:val="auto"/>
          <w:kern w:val="0"/>
          <w:sz w:val="24"/>
          <w:szCs w:val="24"/>
        </w:rPr>
      </w:pPr>
    </w:p>
    <w:p w:rsidR="00E84981" w:rsidRDefault="00E8498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E84981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84981" w:rsidRDefault="00E84981">
      <w:pPr>
        <w:pStyle w:val="BodyText3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Truman State University will hold a bicycle sale on Thursday, August 29</w:t>
      </w:r>
      <w:r w:rsidR="006C7284">
        <w:rPr>
          <w:sz w:val="30"/>
          <w:szCs w:val="30"/>
        </w:rPr>
        <w:t>, 2019</w:t>
      </w:r>
      <w:r>
        <w:rPr>
          <w:sz w:val="30"/>
          <w:szCs w:val="30"/>
        </w:rPr>
        <w:t xml:space="preserve"> at 8:30 a.m. at the </w:t>
      </w:r>
      <w:r w:rsidR="00935BA7">
        <w:rPr>
          <w:sz w:val="30"/>
          <w:szCs w:val="30"/>
        </w:rPr>
        <w:t>Military Storage Building on Florence Street (across from the tennis courts)</w:t>
      </w:r>
      <w:r>
        <w:rPr>
          <w:sz w:val="30"/>
          <w:szCs w:val="30"/>
        </w:rPr>
        <w:t xml:space="preserve">.  </w:t>
      </w:r>
      <w:bookmarkStart w:id="0" w:name="_GoBack"/>
      <w:bookmarkEnd w:id="0"/>
      <w:r>
        <w:rPr>
          <w:sz w:val="30"/>
          <w:szCs w:val="30"/>
        </w:rPr>
        <w:t xml:space="preserve">The bikes will be sold to faculty/staff/students.  A Truman ID must be presented to register for a buyer number.  Registration will begin at 8:15 a.m. at the Military </w:t>
      </w:r>
      <w:r w:rsidR="006C7284">
        <w:rPr>
          <w:sz w:val="30"/>
          <w:szCs w:val="30"/>
        </w:rPr>
        <w:t>S</w:t>
      </w:r>
      <w:r>
        <w:rPr>
          <w:sz w:val="30"/>
          <w:szCs w:val="30"/>
        </w:rPr>
        <w:t>torage Building</w:t>
      </w:r>
      <w:r w:rsidR="00935BA7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Buyers will be limited to purchase one bike per person.  There are approximately 28 bikes for sale.</w:t>
      </w:r>
    </w:p>
    <w:p w:rsidR="00E84981" w:rsidRDefault="00E84981">
      <w:pPr>
        <w:pStyle w:val="BodyText3"/>
        <w:jc w:val="both"/>
        <w:rPr>
          <w:sz w:val="30"/>
          <w:szCs w:val="30"/>
        </w:rPr>
      </w:pPr>
      <w:r>
        <w:rPr>
          <w:sz w:val="30"/>
          <w:szCs w:val="30"/>
        </w:rPr>
        <w:t>Bikes will be sold for $20 (includes tax).  Payment must be made by cash or check at the sale site.</w:t>
      </w:r>
    </w:p>
    <w:p w:rsidR="00E84981" w:rsidRDefault="00E84981">
      <w:pPr>
        <w:pStyle w:val="BodyText3"/>
        <w:jc w:val="both"/>
        <w:rPr>
          <w:rFonts w:ascii="Calibri" w:hAnsi="Calibri" w:cstheme="minorBidi"/>
          <w:color w:val="auto"/>
          <w:kern w:val="0"/>
          <w:sz w:val="24"/>
          <w:szCs w:val="24"/>
        </w:rPr>
      </w:pPr>
      <w:r>
        <w:rPr>
          <w:sz w:val="30"/>
          <w:szCs w:val="30"/>
        </w:rPr>
        <w:t xml:space="preserve">Bike will be sold "as is" with no guarantees, refunds, or liability from Truman. </w:t>
      </w:r>
    </w:p>
    <w:p w:rsidR="00E84981" w:rsidRDefault="00E8498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E8498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E84981" w:rsidRDefault="00E84981">
      <w:pPr>
        <w:overflowPunct/>
        <w:spacing w:after="0" w:line="240" w:lineRule="auto"/>
        <w:rPr>
          <w:rFonts w:cstheme="minorBidi"/>
          <w:color w:val="auto"/>
          <w:kern w:val="0"/>
          <w:sz w:val="24"/>
          <w:szCs w:val="24"/>
        </w:rPr>
        <w:sectPr w:rsidR="00E84981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85pt;width:236.7pt;height:172.2pt;z-index:251659264;mso-position-horizontal:center;mso-position-horizontal-relative:text;mso-position-vertical:absolute;mso-position-vertical-relative:text">
            <v:imagedata r:id="rId5" o:title="floral-bicycle-clipart[1]"/>
            <w10:wrap type="square"/>
          </v:shape>
        </w:pic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E84981" w:rsidRDefault="00E84981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</w:p>
    <w:p w:rsidR="006C7284" w:rsidRPr="006C7284" w:rsidRDefault="006C7284" w:rsidP="006C7284">
      <w:pPr>
        <w:pStyle w:val="unknownstyle1"/>
        <w:jc w:val="center"/>
        <w:rPr>
          <w:b/>
          <w:sz w:val="18"/>
          <w:szCs w:val="18"/>
        </w:rPr>
      </w:pPr>
      <w:r w:rsidRPr="006C7284">
        <w:rPr>
          <w:b/>
          <w:sz w:val="18"/>
          <w:szCs w:val="18"/>
        </w:rPr>
        <w:t>Contact Info:</w: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sz w:val="18"/>
          <w:szCs w:val="18"/>
        </w:rPr>
        <w:t>Barb Newcomer</w: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sz w:val="18"/>
          <w:szCs w:val="18"/>
        </w:rPr>
        <w:t>Truman State University Business Office</w: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sz w:val="18"/>
          <w:szCs w:val="18"/>
        </w:rPr>
        <w:t>105 McClain Hall</w: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sz w:val="18"/>
          <w:szCs w:val="18"/>
        </w:rPr>
        <w:t>Telephone:  660-785-4150</w:t>
      </w:r>
    </w:p>
    <w:p w:rsidR="006C7284" w:rsidRDefault="006C7284" w:rsidP="006C7284">
      <w:pPr>
        <w:pStyle w:val="unknownstyle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Email:  bnewcomer@truman.edu </w:t>
      </w:r>
    </w:p>
    <w:sectPr w:rsidR="006C7284" w:rsidSect="00E8498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981"/>
    <w:rsid w:val="006C7284"/>
    <w:rsid w:val="008F3167"/>
    <w:rsid w:val="00935BA7"/>
    <w:rsid w:val="00E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pPr>
      <w:spacing w:after="180" w:line="300" w:lineRule="auto"/>
    </w:pPr>
    <w:rPr>
      <w:rFonts w:ascii="Gill Sans MT" w:hAnsi="Gill Sans MT" w:cs="Gill Sans MT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4981"/>
    <w:rPr>
      <w:rFonts w:ascii="Calibri" w:hAnsi="Calibri" w:cs="Calibri"/>
      <w:color w:val="000000"/>
      <w:kern w:val="28"/>
      <w:sz w:val="16"/>
      <w:szCs w:val="16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309" w:lineRule="auto"/>
    </w:pPr>
    <w:rPr>
      <w:rFonts w:ascii="Gill Sans MT" w:hAnsi="Gill Sans MT" w:cs="Gill Sans MT"/>
      <w:b/>
      <w:bCs/>
      <w:caps/>
      <w:color w:val="330066"/>
      <w:spacing w:val="25"/>
      <w:kern w:val="28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after="0" w:line="264" w:lineRule="auto"/>
    </w:pPr>
    <w:rPr>
      <w:rFonts w:ascii="Gill Sans MT" w:hAnsi="Gill Sans MT" w:cs="Gill Sans MT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98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311" w:lineRule="auto"/>
    </w:pPr>
    <w:rPr>
      <w:rFonts w:ascii="Gill Sans MT" w:hAnsi="Gill Sans MT" w:cs="Gill Sans MT"/>
      <w:color w:val="000000"/>
      <w:kern w:val="28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C72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2019-08-06T18:27:00Z</dcterms:created>
  <dcterms:modified xsi:type="dcterms:W3CDTF">2019-08-06T18:38:00Z</dcterms:modified>
</cp:coreProperties>
</file>