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02A55" w14:textId="77777777" w:rsidR="005B5815" w:rsidRPr="00064AEC" w:rsidRDefault="005B5815" w:rsidP="005B5815">
      <w:pPr>
        <w:jc w:val="center"/>
        <w:rPr>
          <w:rFonts w:ascii="Adobe Garamond Pro" w:hAnsi="Adobe Garamond Pro"/>
          <w:b/>
          <w:sz w:val="28"/>
        </w:rPr>
      </w:pPr>
      <w:bookmarkStart w:id="0" w:name="_GoBack"/>
      <w:bookmarkEnd w:id="0"/>
      <w:r w:rsidRPr="00064AEC">
        <w:rPr>
          <w:rFonts w:ascii="Adobe Garamond Pro" w:hAnsi="Adobe Garamond Pro"/>
          <w:b/>
          <w:sz w:val="28"/>
        </w:rPr>
        <w:t>SAMPLE SCHEDULE</w:t>
      </w:r>
    </w:p>
    <w:p w14:paraId="19F4BE0C" w14:textId="77777777" w:rsidR="005B5815" w:rsidRPr="00064AEC" w:rsidRDefault="005B5815">
      <w:pPr>
        <w:rPr>
          <w:rFonts w:ascii="Adobe Garamond Pro" w:hAnsi="Adobe Garamond Pro"/>
          <w:sz w:val="28"/>
        </w:rPr>
      </w:pPr>
    </w:p>
    <w:p w14:paraId="5D2B8A8E" w14:textId="77777777" w:rsidR="001F1408" w:rsidRPr="00064AEC" w:rsidRDefault="001F1408">
      <w:pPr>
        <w:rPr>
          <w:rFonts w:ascii="Adobe Garamond Pro" w:hAnsi="Adobe Garamond Pro"/>
          <w:sz w:val="28"/>
        </w:rPr>
      </w:pPr>
      <w:r w:rsidRPr="00064AEC">
        <w:rPr>
          <w:rFonts w:ascii="Adobe Garamond Pro" w:hAnsi="Adobe Garamond Pro"/>
          <w:sz w:val="28"/>
        </w:rPr>
        <w:t>What follows is a sample schedule for accomplishing Truman State University’s History major in four years. Nothing beyond the first three semesters must be taken in any particular order, with the exception that Senior Seminar should be taken after your research-designated course.</w:t>
      </w:r>
    </w:p>
    <w:tbl>
      <w:tblPr>
        <w:tblStyle w:val="TableGrid"/>
        <w:tblpPr w:leftFromText="180" w:rightFromText="180" w:vertAnchor="page" w:horzAnchor="page" w:tblpX="1549" w:tblpY="4321"/>
        <w:tblW w:w="5000" w:type="pct"/>
        <w:tblLook w:val="00A0" w:firstRow="1" w:lastRow="0" w:firstColumn="1" w:lastColumn="0" w:noHBand="0" w:noVBand="0"/>
      </w:tblPr>
      <w:tblGrid>
        <w:gridCol w:w="6588"/>
        <w:gridCol w:w="6588"/>
      </w:tblGrid>
      <w:tr w:rsidR="005B5815" w:rsidRPr="00064AEC" w14:paraId="4FBFC58E" w14:textId="77777777" w:rsidTr="00064AEC">
        <w:tc>
          <w:tcPr>
            <w:tcW w:w="2500" w:type="pct"/>
          </w:tcPr>
          <w:p w14:paraId="6A6F4C44" w14:textId="77777777" w:rsidR="005B5815" w:rsidRPr="00064AEC" w:rsidRDefault="005B5815" w:rsidP="00064AEC">
            <w:pPr>
              <w:jc w:val="center"/>
              <w:rPr>
                <w:rFonts w:ascii="Adobe Garamond Pro" w:hAnsi="Adobe Garamond Pro"/>
                <w:sz w:val="28"/>
              </w:rPr>
            </w:pPr>
            <w:r w:rsidRPr="00064AEC">
              <w:rPr>
                <w:rFonts w:ascii="Adobe Garamond Pro" w:hAnsi="Adobe Garamond Pro"/>
                <w:sz w:val="28"/>
              </w:rPr>
              <w:t>Fall Semester</w:t>
            </w:r>
          </w:p>
        </w:tc>
        <w:tc>
          <w:tcPr>
            <w:tcW w:w="2500" w:type="pct"/>
          </w:tcPr>
          <w:p w14:paraId="4ACDAF02" w14:textId="77777777" w:rsidR="005B5815" w:rsidRPr="00064AEC" w:rsidRDefault="005B5815" w:rsidP="00064AEC">
            <w:pPr>
              <w:jc w:val="center"/>
              <w:rPr>
                <w:rFonts w:ascii="Adobe Garamond Pro" w:hAnsi="Adobe Garamond Pro"/>
                <w:sz w:val="28"/>
              </w:rPr>
            </w:pPr>
            <w:r w:rsidRPr="00064AEC">
              <w:rPr>
                <w:rFonts w:ascii="Adobe Garamond Pro" w:hAnsi="Adobe Garamond Pro"/>
                <w:sz w:val="28"/>
              </w:rPr>
              <w:t>Spring Semester</w:t>
            </w:r>
          </w:p>
        </w:tc>
      </w:tr>
      <w:tr w:rsidR="005B5815" w:rsidRPr="00064AEC" w14:paraId="16AAC01E" w14:textId="77777777" w:rsidTr="00064AEC">
        <w:tc>
          <w:tcPr>
            <w:tcW w:w="2500" w:type="pct"/>
          </w:tcPr>
          <w:p w14:paraId="0B0AACA9" w14:textId="77777777" w:rsidR="005B5815" w:rsidRPr="00064AEC" w:rsidRDefault="005B5815" w:rsidP="00064AEC">
            <w:pPr>
              <w:rPr>
                <w:rFonts w:ascii="Adobe Garamond Pro" w:hAnsi="Adobe Garamond Pro"/>
                <w:sz w:val="28"/>
              </w:rPr>
            </w:pPr>
            <w:r w:rsidRPr="00064AEC">
              <w:rPr>
                <w:rFonts w:ascii="Adobe Garamond Pro" w:hAnsi="Adobe Garamond Pro"/>
                <w:sz w:val="28"/>
              </w:rPr>
              <w:t>HIST 211</w:t>
            </w:r>
          </w:p>
        </w:tc>
        <w:tc>
          <w:tcPr>
            <w:tcW w:w="2500" w:type="pct"/>
          </w:tcPr>
          <w:p w14:paraId="338E7B3B" w14:textId="77777777" w:rsidR="005B5815" w:rsidRPr="00064AEC" w:rsidRDefault="005B5815" w:rsidP="00064AEC">
            <w:pPr>
              <w:rPr>
                <w:rFonts w:ascii="Adobe Garamond Pro" w:hAnsi="Adobe Garamond Pro"/>
                <w:sz w:val="28"/>
              </w:rPr>
            </w:pPr>
            <w:r w:rsidRPr="00064AEC">
              <w:rPr>
                <w:rFonts w:ascii="Adobe Garamond Pro" w:hAnsi="Adobe Garamond Pro"/>
                <w:sz w:val="28"/>
              </w:rPr>
              <w:t>HIST 212</w:t>
            </w:r>
          </w:p>
          <w:p w14:paraId="7C1A43DF" w14:textId="77777777" w:rsidR="005B5815" w:rsidRPr="00064AEC" w:rsidRDefault="005B5815" w:rsidP="00064AEC">
            <w:pPr>
              <w:rPr>
                <w:rFonts w:ascii="Adobe Garamond Pro" w:hAnsi="Adobe Garamond Pro"/>
                <w:sz w:val="28"/>
              </w:rPr>
            </w:pPr>
            <w:r w:rsidRPr="00064AEC">
              <w:rPr>
                <w:rFonts w:ascii="Adobe Garamond Pro" w:hAnsi="Adobe Garamond Pro"/>
                <w:sz w:val="28"/>
              </w:rPr>
              <w:t>HIST 313</w:t>
            </w:r>
          </w:p>
        </w:tc>
      </w:tr>
      <w:tr w:rsidR="005B5815" w:rsidRPr="00064AEC" w14:paraId="29F5C079" w14:textId="77777777" w:rsidTr="00064AEC">
        <w:tc>
          <w:tcPr>
            <w:tcW w:w="2500" w:type="pct"/>
          </w:tcPr>
          <w:p w14:paraId="2F990D5A" w14:textId="77777777" w:rsidR="005B5815" w:rsidRPr="00064AEC" w:rsidRDefault="005B5815" w:rsidP="00064AEC">
            <w:pPr>
              <w:rPr>
                <w:rFonts w:ascii="Adobe Garamond Pro" w:hAnsi="Adobe Garamond Pro"/>
                <w:sz w:val="28"/>
              </w:rPr>
            </w:pPr>
            <w:r w:rsidRPr="00064AEC">
              <w:rPr>
                <w:rFonts w:ascii="Adobe Garamond Pro" w:hAnsi="Adobe Garamond Pro"/>
                <w:sz w:val="28"/>
              </w:rPr>
              <w:t>HIST 314</w:t>
            </w:r>
          </w:p>
          <w:p w14:paraId="1DA1EFFE" w14:textId="77777777" w:rsidR="005B5815" w:rsidRPr="00064AEC" w:rsidRDefault="005B5815" w:rsidP="00064AEC">
            <w:pPr>
              <w:rPr>
                <w:rFonts w:ascii="Adobe Garamond Pro" w:hAnsi="Adobe Garamond Pro"/>
                <w:sz w:val="28"/>
              </w:rPr>
            </w:pPr>
            <w:r w:rsidRPr="00064AEC">
              <w:rPr>
                <w:rFonts w:ascii="Adobe Garamond Pro" w:hAnsi="Adobe Garamond Pro"/>
                <w:sz w:val="28"/>
              </w:rPr>
              <w:t>HIST 3XX/4XX</w:t>
            </w:r>
          </w:p>
        </w:tc>
        <w:tc>
          <w:tcPr>
            <w:tcW w:w="2500" w:type="pct"/>
          </w:tcPr>
          <w:p w14:paraId="6880A2E3" w14:textId="77777777" w:rsidR="005B5815" w:rsidRPr="00064AEC" w:rsidRDefault="005B5815" w:rsidP="00064AEC">
            <w:pPr>
              <w:rPr>
                <w:rFonts w:ascii="Adobe Garamond Pro" w:hAnsi="Adobe Garamond Pro"/>
                <w:sz w:val="28"/>
              </w:rPr>
            </w:pPr>
            <w:r w:rsidRPr="00064AEC">
              <w:rPr>
                <w:rFonts w:ascii="Adobe Garamond Pro" w:hAnsi="Adobe Garamond Pro"/>
                <w:sz w:val="28"/>
              </w:rPr>
              <w:t>HIST 3XX/4XX</w:t>
            </w:r>
          </w:p>
        </w:tc>
      </w:tr>
      <w:tr w:rsidR="005B5815" w:rsidRPr="00064AEC" w14:paraId="0FBF5A05" w14:textId="77777777" w:rsidTr="00064AEC">
        <w:tc>
          <w:tcPr>
            <w:tcW w:w="2500" w:type="pct"/>
          </w:tcPr>
          <w:p w14:paraId="53E5ABE9" w14:textId="77777777" w:rsidR="005B5815" w:rsidRPr="00064AEC" w:rsidRDefault="005B5815" w:rsidP="00064AEC">
            <w:pPr>
              <w:rPr>
                <w:rFonts w:ascii="Adobe Garamond Pro" w:hAnsi="Adobe Garamond Pro"/>
                <w:sz w:val="28"/>
              </w:rPr>
            </w:pPr>
            <w:r w:rsidRPr="00064AEC">
              <w:rPr>
                <w:rFonts w:ascii="Adobe Garamond Pro" w:hAnsi="Adobe Garamond Pro"/>
                <w:sz w:val="28"/>
              </w:rPr>
              <w:t>HIST 3XX/4XX</w:t>
            </w:r>
          </w:p>
          <w:p w14:paraId="2D00EE33" w14:textId="77777777" w:rsidR="005B5815" w:rsidRPr="00064AEC" w:rsidRDefault="005B5815" w:rsidP="00064AEC">
            <w:pPr>
              <w:rPr>
                <w:rFonts w:ascii="Adobe Garamond Pro" w:hAnsi="Adobe Garamond Pro"/>
                <w:sz w:val="28"/>
              </w:rPr>
            </w:pPr>
            <w:r w:rsidRPr="00064AEC">
              <w:rPr>
                <w:rFonts w:ascii="Adobe Garamond Pro" w:hAnsi="Adobe Garamond Pro"/>
                <w:sz w:val="28"/>
              </w:rPr>
              <w:t>HIST 3XX/4XX</w:t>
            </w:r>
          </w:p>
        </w:tc>
        <w:tc>
          <w:tcPr>
            <w:tcW w:w="2500" w:type="pct"/>
          </w:tcPr>
          <w:p w14:paraId="17BEEB3A" w14:textId="77777777" w:rsidR="005B5815" w:rsidRPr="00064AEC" w:rsidRDefault="005B5815" w:rsidP="00064AEC">
            <w:pPr>
              <w:rPr>
                <w:rFonts w:ascii="Adobe Garamond Pro" w:hAnsi="Adobe Garamond Pro"/>
                <w:sz w:val="28"/>
              </w:rPr>
            </w:pPr>
            <w:r w:rsidRPr="00064AEC">
              <w:rPr>
                <w:rFonts w:ascii="Adobe Garamond Pro" w:hAnsi="Adobe Garamond Pro"/>
                <w:sz w:val="28"/>
              </w:rPr>
              <w:t>HIST 3XX/4XX RESEARCH</w:t>
            </w:r>
          </w:p>
          <w:p w14:paraId="1252DB9A" w14:textId="77777777" w:rsidR="005B5815" w:rsidRPr="00064AEC" w:rsidRDefault="005B5815" w:rsidP="00064AEC">
            <w:pPr>
              <w:rPr>
                <w:rFonts w:ascii="Adobe Garamond Pro" w:hAnsi="Adobe Garamond Pro"/>
                <w:sz w:val="28"/>
              </w:rPr>
            </w:pPr>
            <w:r w:rsidRPr="00064AEC">
              <w:rPr>
                <w:rFonts w:ascii="Adobe Garamond Pro" w:hAnsi="Adobe Garamond Pro"/>
                <w:sz w:val="28"/>
              </w:rPr>
              <w:t>HIST 3XX/4XX</w:t>
            </w:r>
          </w:p>
        </w:tc>
      </w:tr>
      <w:tr w:rsidR="005B5815" w:rsidRPr="00064AEC" w14:paraId="58F7B295" w14:textId="77777777" w:rsidTr="00064AEC">
        <w:tc>
          <w:tcPr>
            <w:tcW w:w="2500" w:type="pct"/>
          </w:tcPr>
          <w:p w14:paraId="3AED38B3" w14:textId="77777777" w:rsidR="005B5815" w:rsidRPr="00064AEC" w:rsidRDefault="005B5815" w:rsidP="00064AEC">
            <w:pPr>
              <w:rPr>
                <w:rFonts w:ascii="Adobe Garamond Pro" w:hAnsi="Adobe Garamond Pro"/>
                <w:sz w:val="28"/>
              </w:rPr>
            </w:pPr>
            <w:r w:rsidRPr="00064AEC">
              <w:rPr>
                <w:rFonts w:ascii="Adobe Garamond Pro" w:hAnsi="Adobe Garamond Pro"/>
                <w:sz w:val="28"/>
              </w:rPr>
              <w:t>HIST 460 (REQ for Honors)</w:t>
            </w:r>
          </w:p>
          <w:p w14:paraId="39A4FE6C" w14:textId="77777777" w:rsidR="005B5815" w:rsidRPr="00064AEC" w:rsidRDefault="005B5815" w:rsidP="00064AEC">
            <w:pPr>
              <w:rPr>
                <w:rFonts w:ascii="Adobe Garamond Pro" w:hAnsi="Adobe Garamond Pro"/>
                <w:sz w:val="28"/>
              </w:rPr>
            </w:pPr>
            <w:r w:rsidRPr="00064AEC">
              <w:rPr>
                <w:rFonts w:ascii="Adobe Garamond Pro" w:hAnsi="Adobe Garamond Pro"/>
                <w:sz w:val="28"/>
              </w:rPr>
              <w:t>HIST 3XX/4XX/5XX</w:t>
            </w:r>
          </w:p>
        </w:tc>
        <w:tc>
          <w:tcPr>
            <w:tcW w:w="2500" w:type="pct"/>
          </w:tcPr>
          <w:p w14:paraId="09C15572" w14:textId="77777777" w:rsidR="005B5815" w:rsidRPr="00064AEC" w:rsidRDefault="005B5815" w:rsidP="00064AEC">
            <w:pPr>
              <w:rPr>
                <w:rFonts w:ascii="Adobe Garamond Pro" w:hAnsi="Adobe Garamond Pro"/>
                <w:sz w:val="28"/>
              </w:rPr>
            </w:pPr>
            <w:r w:rsidRPr="00064AEC">
              <w:rPr>
                <w:rFonts w:ascii="Adobe Garamond Pro" w:hAnsi="Adobe Garamond Pro"/>
                <w:sz w:val="28"/>
              </w:rPr>
              <w:t>HIST 400</w:t>
            </w:r>
          </w:p>
        </w:tc>
      </w:tr>
    </w:tbl>
    <w:p w14:paraId="318AD280" w14:textId="77777777" w:rsidR="001F1408" w:rsidRPr="00064AEC" w:rsidRDefault="001F1408">
      <w:pPr>
        <w:rPr>
          <w:rFonts w:ascii="Adobe Garamond Pro" w:hAnsi="Adobe Garamond Pro"/>
          <w:sz w:val="28"/>
        </w:rPr>
      </w:pPr>
    </w:p>
    <w:p w14:paraId="35BA4035" w14:textId="77777777" w:rsidR="00804AD2" w:rsidRDefault="00652809">
      <w:pPr>
        <w:rPr>
          <w:rFonts w:ascii="Adobe Garamond Pro" w:hAnsi="Adobe Garamond Pro"/>
        </w:rPr>
      </w:pPr>
    </w:p>
    <w:p w14:paraId="453E0493" w14:textId="77777777" w:rsidR="00DF5B43" w:rsidRPr="00DF5B43" w:rsidRDefault="00DF5B43">
      <w:pPr>
        <w:rPr>
          <w:rFonts w:ascii="Adobe Garamond Pro" w:hAnsi="Adobe Garamond Pro"/>
          <w:sz w:val="28"/>
        </w:rPr>
      </w:pPr>
    </w:p>
    <w:p w14:paraId="774254A4" w14:textId="77777777" w:rsidR="00DF5B43" w:rsidRPr="00DF5B43" w:rsidRDefault="00DF5B43" w:rsidP="00DF5B43">
      <w:pPr>
        <w:rPr>
          <w:rFonts w:ascii="Adobe Garamond Pro" w:hAnsi="Adobe Garamond Pro"/>
          <w:sz w:val="28"/>
        </w:rPr>
      </w:pPr>
      <w:r w:rsidRPr="00DF5B43">
        <w:rPr>
          <w:rFonts w:ascii="Adobe Garamond Pro" w:hAnsi="Adobe Garamond Pro"/>
          <w:sz w:val="28"/>
        </w:rPr>
        <w:t>This schedule does not indicate any study abroad or internship credit, but those credits can also count toward completion of the History major.</w:t>
      </w:r>
    </w:p>
    <w:p w14:paraId="46B5FE3B" w14:textId="77777777" w:rsidR="00DF5B43" w:rsidRPr="00DF5B43" w:rsidRDefault="00DF5B43">
      <w:pPr>
        <w:rPr>
          <w:rFonts w:ascii="Adobe Garamond Pro" w:hAnsi="Adobe Garamond Pro"/>
          <w:sz w:val="28"/>
        </w:rPr>
      </w:pPr>
    </w:p>
    <w:sectPr w:rsidR="00DF5B43" w:rsidRPr="00DF5B43" w:rsidSect="005B5815">
      <w:pgSz w:w="15840" w:h="12240"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dobe Garamond Pro">
    <w:altName w:val="Nyal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08"/>
    <w:rsid w:val="00064AEC"/>
    <w:rsid w:val="001F1408"/>
    <w:rsid w:val="005B5815"/>
    <w:rsid w:val="00652809"/>
    <w:rsid w:val="00DF5B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E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4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4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Brammall</dc:creator>
  <cp:lastModifiedBy>Deanna</cp:lastModifiedBy>
  <cp:revision>2</cp:revision>
  <cp:lastPrinted>2013-08-23T14:50:00Z</cp:lastPrinted>
  <dcterms:created xsi:type="dcterms:W3CDTF">2014-02-23T06:05:00Z</dcterms:created>
  <dcterms:modified xsi:type="dcterms:W3CDTF">2014-02-23T06:05:00Z</dcterms:modified>
</cp:coreProperties>
</file>